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0F36111B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>سیستم های رایج طبقه بندی بیماری ها 2</w:t>
            </w:r>
          </w:p>
        </w:tc>
        <w:tc>
          <w:tcPr>
            <w:tcW w:w="4728" w:type="dxa"/>
          </w:tcPr>
          <w:p w14:paraId="088D7EFF" w14:textId="5174DA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  <w:r w:rsidR="007415F4">
              <w:rPr>
                <w:rFonts w:hint="cs"/>
                <w:rtl/>
                <w:lang w:bidi="ar-SA"/>
              </w:rPr>
              <w:t>–</w:t>
            </w:r>
            <w:r w:rsidR="007415F4">
              <w:rPr>
                <w:rFonts w:cs="B Nazanin" w:hint="cs"/>
                <w:rtl/>
                <w:lang w:bidi="ar-SA"/>
              </w:rPr>
              <w:t xml:space="preserve">عملی </w:t>
            </w:r>
          </w:p>
        </w:tc>
        <w:tc>
          <w:tcPr>
            <w:tcW w:w="4728" w:type="dxa"/>
          </w:tcPr>
          <w:p w14:paraId="374DC17F" w14:textId="2633709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48D63D58" w:rsidR="00E3563F" w:rsidRPr="009A2349" w:rsidRDefault="00871F91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 سیستم های رایج طبقه بندی بیماری ها 1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5FE95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آزمایشگاه فناوری اطلاعات سلامت </w:t>
            </w:r>
          </w:p>
        </w:tc>
        <w:tc>
          <w:tcPr>
            <w:tcW w:w="4728" w:type="dxa"/>
          </w:tcPr>
          <w:p w14:paraId="54CE4561" w14:textId="2B26647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00048962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20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CA0E6A3" w:rsidR="00163D2F" w:rsidRPr="009A2349" w:rsidRDefault="00E97AF9" w:rsidP="00E97AF9">
            <w:pPr>
              <w:bidi/>
              <w:rPr>
                <w:rFonts w:cs="B Nazanin"/>
                <w:rtl/>
                <w:lang w:bidi="ar-SA"/>
              </w:rPr>
            </w:pP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كسب مهارت بيشتردرزمينه طبقه بندي وكدگذاري بيماريها، آشنايي با دستورالعمل هاي اختصاصي بعضي ازفصول آخرين</w:t>
            </w:r>
            <w:r w:rsidRPr="00761633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ويرايش بين المللي</w:t>
            </w:r>
            <w:r>
              <w:rPr>
                <w:rFonts w:cs="B Nazanin"/>
                <w:color w:val="000000" w:themeColor="text1"/>
                <w:sz w:val="20"/>
                <w:szCs w:val="20"/>
                <w:lang w:bidi="ar-SA"/>
              </w:rPr>
              <w:t>ICD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68736918" w:rsidR="00163D2F" w:rsidRPr="008E0FE5" w:rsidRDefault="005731D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کدگذاری نئوپلاسم ها</w:t>
            </w:r>
          </w:p>
        </w:tc>
        <w:tc>
          <w:tcPr>
            <w:tcW w:w="2443" w:type="dxa"/>
          </w:tcPr>
          <w:p w14:paraId="5EC0D0C6" w14:textId="77777777" w:rsidR="00163D2F" w:rsidRDefault="005731D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نئوپلاسم ها آشنا شود. </w:t>
            </w:r>
          </w:p>
          <w:p w14:paraId="011EFE76" w14:textId="77777777" w:rsidR="005731DB" w:rsidRDefault="005731DB" w:rsidP="005731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2- بلوک های مربوط به طبقه بندی نئوپلاسم ها در </w:t>
            </w:r>
            <w:r>
              <w:rPr>
                <w:rFonts w:cs="B Nazanin"/>
                <w:lang w:bidi="ar-SA"/>
              </w:rPr>
              <w:t>ICD-10</w:t>
            </w:r>
            <w:r>
              <w:rPr>
                <w:rFonts w:cs="B Nazanin" w:hint="cs"/>
                <w:rtl/>
              </w:rPr>
              <w:t xml:space="preserve"> را بشناسد. </w:t>
            </w:r>
          </w:p>
          <w:p w14:paraId="51D8C489" w14:textId="042AE890" w:rsidR="005731DB" w:rsidRPr="009A2349" w:rsidRDefault="005731DB" w:rsidP="005731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3-شیوه طبقه بندی رفتار نئوپلاسم، درجه تمایز و مورفولوژی آنها را در سیستم طبقه بندی بداند. </w:t>
            </w:r>
          </w:p>
        </w:tc>
        <w:tc>
          <w:tcPr>
            <w:tcW w:w="2447" w:type="dxa"/>
          </w:tcPr>
          <w:p w14:paraId="520E2889" w14:textId="77777777" w:rsidR="00163D2F" w:rsidRDefault="005731D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727EA32" w14:textId="77777777" w:rsidR="005731DB" w:rsidRDefault="005731DB" w:rsidP="005731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03F89B62" w14:textId="64438892" w:rsidR="005731DB" w:rsidRPr="009A2349" w:rsidRDefault="005731DB" w:rsidP="005731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 شناختی </w:t>
            </w:r>
          </w:p>
        </w:tc>
        <w:tc>
          <w:tcPr>
            <w:tcW w:w="2587" w:type="dxa"/>
          </w:tcPr>
          <w:p w14:paraId="736DA962" w14:textId="66B402CA" w:rsidR="00163D2F" w:rsidRPr="009A2349" w:rsidRDefault="00FD6AAC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</w:t>
            </w:r>
            <w:r w:rsidR="008E0FE5">
              <w:rPr>
                <w:rFonts w:cs="B Nazanin" w:hint="cs"/>
                <w:rtl/>
                <w:lang w:bidi="ar-SA"/>
              </w:rPr>
              <w:t>بحث-</w:t>
            </w:r>
            <w:r w:rsidR="008E0FE5"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413F01CC" w:rsidR="00163D2F" w:rsidRPr="009A2349" w:rsidRDefault="008E0FE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8E0FE5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7F359C5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کدگذاری نئوپلاسم ها</w:t>
            </w:r>
            <w:r w:rsidR="009E050C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1E8AD0C9" w14:textId="736B2198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1-قواعد کدگذاری نئوپلاسم ها را مبتنی بر هر بلوک به صورت مجزا بداند. </w:t>
            </w:r>
          </w:p>
        </w:tc>
        <w:tc>
          <w:tcPr>
            <w:tcW w:w="2447" w:type="dxa"/>
          </w:tcPr>
          <w:p w14:paraId="4E786003" w14:textId="1DD45BDD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</w:tc>
        <w:tc>
          <w:tcPr>
            <w:tcW w:w="2587" w:type="dxa"/>
          </w:tcPr>
          <w:p w14:paraId="7B083C19" w14:textId="62CC6B68" w:rsidR="008E0FE5" w:rsidRPr="009A2349" w:rsidRDefault="008E0FE5" w:rsidP="008E0FE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5F68DE9" w14:textId="46AB442C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8E0FE5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1BA95F68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کدگذاری نئوپلاسم ها</w:t>
            </w:r>
            <w:r w:rsidR="009E050C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6B3FEAB9" w14:textId="77777777" w:rsidR="008E0FE5" w:rsidRDefault="008E0FE5" w:rsidP="00CB3EF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تشخیص های مربوط به نئوپلاسم های بدخیم را با توجه به </w:t>
            </w:r>
            <w:r>
              <w:rPr>
                <w:rFonts w:cs="B Nazanin" w:hint="cs"/>
                <w:rtl/>
                <w:lang w:bidi="ar-SA"/>
              </w:rPr>
              <w:lastRenderedPageBreak/>
              <w:t xml:space="preserve">قواعد و دستورالعمل های آموزش داده شده به درستی کدگذاری نماید. </w:t>
            </w:r>
          </w:p>
          <w:p w14:paraId="04DC76B2" w14:textId="18DAABE6" w:rsidR="001402E3" w:rsidRPr="008E0FE5" w:rsidRDefault="001402E3" w:rsidP="00CB3EF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تشخیص های ارائه شده را در قالب کار گروهی تحلیل کرده و پاسخ درست را ارائه نمایند.</w:t>
            </w:r>
          </w:p>
        </w:tc>
        <w:tc>
          <w:tcPr>
            <w:tcW w:w="2447" w:type="dxa"/>
          </w:tcPr>
          <w:p w14:paraId="63CD4C73" w14:textId="77777777" w:rsidR="008E0FE5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1-روانی حرکتی </w:t>
            </w:r>
          </w:p>
          <w:p w14:paraId="18C237EC" w14:textId="698EFBA2" w:rsidR="001402E3" w:rsidRPr="009A2349" w:rsidRDefault="001402E3" w:rsidP="001402E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2-روانی حرکتی-عاطفی</w:t>
            </w:r>
          </w:p>
        </w:tc>
        <w:tc>
          <w:tcPr>
            <w:tcW w:w="2587" w:type="dxa"/>
          </w:tcPr>
          <w:p w14:paraId="6DE8277B" w14:textId="37BABE92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7E3F9636" w14:textId="33631F61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EF7239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044DEF8D" w:rsidR="00EF7239" w:rsidRPr="009A2349" w:rsidRDefault="00135C35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="00EF7239" w:rsidRPr="00C1712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خون و اندام های خونساز و اختلالات خاص مکانیسم ایمنی</w:t>
            </w:r>
          </w:p>
        </w:tc>
        <w:tc>
          <w:tcPr>
            <w:tcW w:w="2443" w:type="dxa"/>
          </w:tcPr>
          <w:p w14:paraId="59A97A97" w14:textId="77777777" w:rsidR="00EF723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 w:rsidRPr="00C1712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خون و اندام های خونساز و اختلالات خاص مکانیسم ایمنی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08FBE948" w14:textId="69BECBAA" w:rsidR="00EF7239" w:rsidRPr="00EF7239" w:rsidRDefault="00EF7239" w:rsidP="00EF723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6F21173C" w14:textId="3BB34E3C" w:rsidR="00EF7239" w:rsidRPr="00EF7239" w:rsidRDefault="00EF7239" w:rsidP="00805CAD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447" w:type="dxa"/>
          </w:tcPr>
          <w:p w14:paraId="69DE6937" w14:textId="77777777" w:rsidR="00EF723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47763A3" w14:textId="77777777" w:rsidR="00EF723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38550AE" w14:textId="017D6387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38D60198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B48404" w14:textId="04C5918B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0146F5" w:rsidRPr="009A2349" w14:paraId="2CBA48FC" w14:textId="77777777" w:rsidTr="009A2349">
        <w:trPr>
          <w:trHeight w:val="316"/>
        </w:trPr>
        <w:tc>
          <w:tcPr>
            <w:tcW w:w="1055" w:type="dxa"/>
          </w:tcPr>
          <w:p w14:paraId="65C4641C" w14:textId="288F7810" w:rsidR="000146F5" w:rsidRPr="009A2349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A417A16" w14:textId="2C565130" w:rsidR="000146F5" w:rsidRPr="008E0FE5" w:rsidRDefault="000146F5" w:rsidP="000146F5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C1712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خون و اندام های خونساز و اختلالات خاص مکانیسم ایمنی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(ادامه)</w:t>
            </w:r>
          </w:p>
        </w:tc>
        <w:tc>
          <w:tcPr>
            <w:tcW w:w="2443" w:type="dxa"/>
          </w:tcPr>
          <w:p w14:paraId="2C510600" w14:textId="77777777" w:rsidR="000146F5" w:rsidRDefault="000146F5" w:rsidP="00CB3EF1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7CF577C1" w14:textId="58637EB3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تشخیص های مربوط به این بیماری ها را با توجه به </w:t>
            </w:r>
            <w:r>
              <w:rPr>
                <w:rFonts w:cs="B Nazanin" w:hint="cs"/>
                <w:rtl/>
                <w:lang w:bidi="ar-SA"/>
              </w:rPr>
              <w:lastRenderedPageBreak/>
              <w:t>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420D5450" w14:textId="7D29C4E9" w:rsidR="00480B7D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</w:t>
            </w:r>
            <w:r w:rsidR="00480B7D">
              <w:rPr>
                <w:rFonts w:cs="B Nazanin" w:hint="cs"/>
                <w:rtl/>
                <w:lang w:bidi="ar-SA"/>
              </w:rPr>
              <w:t>شناختی</w:t>
            </w:r>
          </w:p>
          <w:p w14:paraId="7000182D" w14:textId="4B216ECE" w:rsidR="000146F5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="000146F5">
              <w:rPr>
                <w:rFonts w:cs="B Nazanin" w:hint="cs"/>
                <w:rtl/>
                <w:lang w:bidi="ar-SA"/>
              </w:rPr>
              <w:t>روانی حرکتی</w:t>
            </w:r>
          </w:p>
        </w:tc>
        <w:tc>
          <w:tcPr>
            <w:tcW w:w="2587" w:type="dxa"/>
          </w:tcPr>
          <w:p w14:paraId="4EAC7A4C" w14:textId="3681461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9DC8A81" w14:textId="27140270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0146F5" w:rsidRPr="009A2349" w14:paraId="18A18BFA" w14:textId="77777777" w:rsidTr="009A2349">
        <w:trPr>
          <w:trHeight w:val="316"/>
        </w:trPr>
        <w:tc>
          <w:tcPr>
            <w:tcW w:w="1055" w:type="dxa"/>
          </w:tcPr>
          <w:p w14:paraId="7846E46D" w14:textId="2BFDCDC6" w:rsidR="000146F5" w:rsidRPr="009A2349" w:rsidRDefault="00480B7D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52B612B9" w14:textId="068EBEAC" w:rsidR="000146F5" w:rsidRPr="00C17120" w:rsidRDefault="000146F5" w:rsidP="000146F5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805CA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غدد مترشحه داخلی، تغذیه ای و متابولیکی</w:t>
            </w:r>
          </w:p>
        </w:tc>
        <w:tc>
          <w:tcPr>
            <w:tcW w:w="2443" w:type="dxa"/>
          </w:tcPr>
          <w:p w14:paraId="506793D4" w14:textId="0E311048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 w:rsidRPr="00C17120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بیماری های </w:t>
            </w:r>
            <w:r w:rsidRPr="00805CA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بیماری های غدد مترشحه داخلی، تغذیه ای و متابولیکی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309F19F0" w14:textId="77777777" w:rsidR="000146F5" w:rsidRPr="00EF7239" w:rsidRDefault="000146F5" w:rsidP="000146F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2DF9170E" w14:textId="6F8D36EF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447" w:type="dxa"/>
          </w:tcPr>
          <w:p w14:paraId="275FBEB6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F240703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7F63161" w14:textId="127EFCAF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AD1200B" w14:textId="4E0D50C4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16FED610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53C71C9D" w14:textId="7D6E995F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80B7D" w:rsidRPr="009A2349" w14:paraId="76007184" w14:textId="77777777" w:rsidTr="009A2349">
        <w:trPr>
          <w:trHeight w:val="316"/>
        </w:trPr>
        <w:tc>
          <w:tcPr>
            <w:tcW w:w="1055" w:type="dxa"/>
          </w:tcPr>
          <w:p w14:paraId="67277D67" w14:textId="6CB234F4" w:rsidR="00480B7D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7102B4A7" w14:textId="6AA9B9D0" w:rsidR="00480B7D" w:rsidRPr="008E0FE5" w:rsidRDefault="00480B7D" w:rsidP="00480B7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805CA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غدد مترشحه داخلی، تغذیه ای و متابولیکی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529C636C" w14:textId="77777777" w:rsidR="00480B7D" w:rsidRDefault="00480B7D" w:rsidP="00CB3EF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0FD95B83" w14:textId="640077DC" w:rsidR="00480B7D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 تشخیص های مربوط به این بیماری ها را با توجه به 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7455C81D" w14:textId="77777777" w:rsidR="00480B7D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1-شناختی</w:t>
            </w:r>
          </w:p>
          <w:p w14:paraId="20987959" w14:textId="3DBA9F43" w:rsidR="00480B7D" w:rsidRPr="00480B7D" w:rsidRDefault="00480B7D" w:rsidP="00480B7D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2-روانی حرکتی</w:t>
            </w:r>
          </w:p>
        </w:tc>
        <w:tc>
          <w:tcPr>
            <w:tcW w:w="2587" w:type="dxa"/>
          </w:tcPr>
          <w:p w14:paraId="14740D1F" w14:textId="685FECE9" w:rsidR="00480B7D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328242C" w14:textId="431088BA" w:rsidR="00480B7D" w:rsidRDefault="00480B7D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177AAA" w:rsidRPr="009A2349" w14:paraId="1053F4C8" w14:textId="77777777" w:rsidTr="008A61B9">
        <w:trPr>
          <w:trHeight w:val="316"/>
        </w:trPr>
        <w:tc>
          <w:tcPr>
            <w:tcW w:w="1055" w:type="dxa"/>
          </w:tcPr>
          <w:p w14:paraId="54B8AD47" w14:textId="2C9CADEE" w:rsidR="00177AAA" w:rsidRDefault="00177AAA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</w:tcPr>
          <w:p w14:paraId="0F9633F5" w14:textId="5DE32E4E" w:rsidR="00177AAA" w:rsidRDefault="00177AAA" w:rsidP="00480B7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میان ترم </w:t>
            </w:r>
          </w:p>
        </w:tc>
      </w:tr>
      <w:tr w:rsidR="000146F5" w:rsidRPr="009A2349" w14:paraId="3F85FF86" w14:textId="77777777" w:rsidTr="009A2349">
        <w:trPr>
          <w:trHeight w:val="316"/>
        </w:trPr>
        <w:tc>
          <w:tcPr>
            <w:tcW w:w="1055" w:type="dxa"/>
          </w:tcPr>
          <w:p w14:paraId="10155A3B" w14:textId="0AD511B6" w:rsidR="000146F5" w:rsidRDefault="00177AAA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3828" w:type="dxa"/>
          </w:tcPr>
          <w:p w14:paraId="1E33544A" w14:textId="72C2F149" w:rsidR="000146F5" w:rsidRPr="00805CAD" w:rsidRDefault="000146F5" w:rsidP="000146F5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B36F7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اختلالات رفتاری و روانی</w:t>
            </w:r>
          </w:p>
        </w:tc>
        <w:tc>
          <w:tcPr>
            <w:tcW w:w="2443" w:type="dxa"/>
          </w:tcPr>
          <w:p w14:paraId="4983EF30" w14:textId="19029F3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اختلالات رفتاری و روانی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32355FF8" w14:textId="2E3FD51E" w:rsidR="000146F5" w:rsidRDefault="000146F5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</w:tc>
        <w:tc>
          <w:tcPr>
            <w:tcW w:w="2447" w:type="dxa"/>
          </w:tcPr>
          <w:p w14:paraId="6F42D99D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2A34861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4AF72B4" w14:textId="7D1CA440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19D0336B" w14:textId="4ED6248F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8455ECA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351430C" w14:textId="77777777" w:rsidR="000146F5" w:rsidRDefault="000146F5" w:rsidP="000146F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2B1939" w:rsidRPr="009A2349" w14:paraId="2D04E45C" w14:textId="77777777" w:rsidTr="009A2349">
        <w:trPr>
          <w:trHeight w:val="316"/>
        </w:trPr>
        <w:tc>
          <w:tcPr>
            <w:tcW w:w="1055" w:type="dxa"/>
          </w:tcPr>
          <w:p w14:paraId="766F477F" w14:textId="57AABA7B" w:rsidR="002B1939" w:rsidRDefault="00177AAA" w:rsidP="002B19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2616BC90" w14:textId="656C6DD7" w:rsidR="002B1939" w:rsidRPr="008E0FE5" w:rsidRDefault="002B1939" w:rsidP="002B193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B36F7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اختلالات رفتاری و روانی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(ادامه)</w:t>
            </w:r>
          </w:p>
        </w:tc>
        <w:tc>
          <w:tcPr>
            <w:tcW w:w="2443" w:type="dxa"/>
          </w:tcPr>
          <w:p w14:paraId="00CF8CDA" w14:textId="2661C4B5" w:rsidR="002B1939" w:rsidRPr="000E03FD" w:rsidRDefault="002B1939" w:rsidP="002B193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0E03FD"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514CA9AB" w14:textId="1A3DEC3E" w:rsidR="002B1939" w:rsidRDefault="002B1939" w:rsidP="002B193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 تشخیص های مربوط به این بیماری ها را با توجه به 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4CB08634" w14:textId="77777777" w:rsidR="002B1939" w:rsidRDefault="002B1939" w:rsidP="002B19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1-شناختی</w:t>
            </w:r>
          </w:p>
          <w:p w14:paraId="1DCA5A61" w14:textId="77777777" w:rsidR="002B1939" w:rsidRDefault="002B1939" w:rsidP="002B19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2-روانی حرکتی</w:t>
            </w:r>
          </w:p>
          <w:p w14:paraId="0515D84C" w14:textId="5153FAD3" w:rsidR="00B61FFC" w:rsidRDefault="00B61FFC" w:rsidP="00B61FF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217808D" w14:textId="065C580A" w:rsidR="002B1939" w:rsidRDefault="002B1939" w:rsidP="002B19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AAB69C1" w14:textId="1FAA2C9C" w:rsidR="002B1939" w:rsidRDefault="002B1939" w:rsidP="002B19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0E03FD" w:rsidRPr="009A2349" w14:paraId="009466DA" w14:textId="77777777" w:rsidTr="009A2349">
        <w:trPr>
          <w:trHeight w:val="316"/>
        </w:trPr>
        <w:tc>
          <w:tcPr>
            <w:tcW w:w="1055" w:type="dxa"/>
          </w:tcPr>
          <w:p w14:paraId="6B4B0B0A" w14:textId="564FFE25" w:rsidR="000E03FD" w:rsidRDefault="00177AAA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38F35C72" w14:textId="6E248B97" w:rsidR="000E03FD" w:rsidRPr="00B36F75" w:rsidRDefault="000E03FD" w:rsidP="000E03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 w:rsidRPr="004F3F2A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عصبی</w:t>
            </w:r>
          </w:p>
        </w:tc>
        <w:tc>
          <w:tcPr>
            <w:tcW w:w="2443" w:type="dxa"/>
          </w:tcPr>
          <w:p w14:paraId="6821B8B2" w14:textId="7C76FAC2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عصبی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70B765FE" w14:textId="77777777" w:rsidR="000E03FD" w:rsidRPr="00EF7239" w:rsidRDefault="000E03FD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46D0BF9A" w14:textId="77777777" w:rsidR="000E03FD" w:rsidRDefault="000E03FD" w:rsidP="00CB3EF1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6B2E44C6" w14:textId="51535A60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4- تشخیص های مربوط به این بیماری ها را با توجه به 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77B424EB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54F94341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9114515" w14:textId="7996066D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569418DC" w14:textId="0B81806F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28C71E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A8A8EC9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59F95352" w14:textId="77777777" w:rsidTr="009A2349">
        <w:trPr>
          <w:trHeight w:val="316"/>
        </w:trPr>
        <w:tc>
          <w:tcPr>
            <w:tcW w:w="1055" w:type="dxa"/>
          </w:tcPr>
          <w:p w14:paraId="33F8E44B" w14:textId="0555D070" w:rsidR="000E03FD" w:rsidRDefault="00177AAA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6E5AF1C0" w14:textId="43FDD094" w:rsidR="000E03FD" w:rsidRPr="004F3F2A" w:rsidRDefault="000E03FD" w:rsidP="000E03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بیماری های چشم و ضمائم آن </w:t>
            </w:r>
          </w:p>
        </w:tc>
        <w:tc>
          <w:tcPr>
            <w:tcW w:w="2443" w:type="dxa"/>
          </w:tcPr>
          <w:p w14:paraId="1B18B799" w14:textId="0D0BD380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چشم و ضمائم آن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1E481BAF" w14:textId="77777777" w:rsidR="000E03FD" w:rsidRPr="00EF7239" w:rsidRDefault="000E03FD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4F5ADDC4" w14:textId="77777777" w:rsidR="000E03FD" w:rsidRDefault="000E03FD" w:rsidP="00CB3EF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31F95128" w14:textId="6BFA9632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4- تشخیص های مربوط به این بیماری ها را با توجه به 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49649768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3113B30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4AB2F7E" w14:textId="37186213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7649C4F2" w14:textId="3D77513D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5745EF0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7155F65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225CCFB2" w14:textId="77777777" w:rsidTr="009A2349">
        <w:trPr>
          <w:trHeight w:val="316"/>
        </w:trPr>
        <w:tc>
          <w:tcPr>
            <w:tcW w:w="1055" w:type="dxa"/>
          </w:tcPr>
          <w:p w14:paraId="235F8CDB" w14:textId="2110C7E4" w:rsidR="000E03FD" w:rsidRDefault="00177AAA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23AB6C33" w14:textId="135C0444" w:rsidR="000E03FD" w:rsidRPr="008E0FE5" w:rsidRDefault="000E03FD" w:rsidP="000E03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8E0FE5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کدگذاری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گوش و زائده ماستوئید</w:t>
            </w:r>
          </w:p>
        </w:tc>
        <w:tc>
          <w:tcPr>
            <w:tcW w:w="2443" w:type="dxa"/>
          </w:tcPr>
          <w:p w14:paraId="060F0359" w14:textId="57D28A31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گوش و زائده ماستوئید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090015A6" w14:textId="77777777" w:rsidR="000E03FD" w:rsidRPr="00EF7239" w:rsidRDefault="000E03FD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634B2A24" w14:textId="77777777" w:rsidR="000E03FD" w:rsidRDefault="000E03FD" w:rsidP="00CB3EF1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0262B4AD" w14:textId="559C80B1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4- تشخیص های مربوط به این بیماری ها را با توجه به قواعد و دستورالعمل های آموزش داده شده به درستی کدگذاری نماید.</w:t>
            </w:r>
          </w:p>
        </w:tc>
        <w:tc>
          <w:tcPr>
            <w:tcW w:w="2447" w:type="dxa"/>
          </w:tcPr>
          <w:p w14:paraId="0A032F38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37373CF4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FBA03A7" w14:textId="5D2A2CAA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3E2AD6FE" w14:textId="36004F4C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44EEF2C5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C869708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28BCFDDB" w14:textId="77777777" w:rsidTr="009A2349">
        <w:trPr>
          <w:trHeight w:val="316"/>
        </w:trPr>
        <w:tc>
          <w:tcPr>
            <w:tcW w:w="1055" w:type="dxa"/>
          </w:tcPr>
          <w:p w14:paraId="35F8CD0B" w14:textId="0D9607A4" w:rsidR="000E03FD" w:rsidRDefault="00177AAA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24DEFDDB" w14:textId="3D95B808" w:rsidR="000E03FD" w:rsidRPr="008E0FE5" w:rsidRDefault="000E03FD" w:rsidP="000E03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1C27E3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گردش خون</w:t>
            </w:r>
          </w:p>
        </w:tc>
        <w:tc>
          <w:tcPr>
            <w:tcW w:w="2443" w:type="dxa"/>
          </w:tcPr>
          <w:p w14:paraId="1ACADBD3" w14:textId="68C5AFBE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گردش خون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735FF235" w14:textId="77777777" w:rsidR="000E03FD" w:rsidRPr="00EF7239" w:rsidRDefault="000E03FD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19BD92C0" w14:textId="3C9E02B9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34F1D3EF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C5C460D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8B3A193" w14:textId="122856B0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E4A455E" w14:textId="5DCF104C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6BB1147D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4253ED22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36C3AF01" w14:textId="77777777" w:rsidTr="009A2349">
        <w:trPr>
          <w:trHeight w:val="316"/>
        </w:trPr>
        <w:tc>
          <w:tcPr>
            <w:tcW w:w="1055" w:type="dxa"/>
          </w:tcPr>
          <w:p w14:paraId="2BEA00F2" w14:textId="25C9CDD9" w:rsidR="000E03FD" w:rsidRDefault="00177AAA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4B330E3E" w14:textId="392E2B50" w:rsidR="000E03FD" w:rsidRPr="001C27E3" w:rsidRDefault="000E03FD" w:rsidP="000E03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1C27E3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گردش خون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(ادامه)</w:t>
            </w:r>
          </w:p>
        </w:tc>
        <w:tc>
          <w:tcPr>
            <w:tcW w:w="2443" w:type="dxa"/>
          </w:tcPr>
          <w:p w14:paraId="7C707274" w14:textId="2BAE9A03" w:rsidR="000E03FD" w:rsidRPr="000A5CD7" w:rsidRDefault="000E03FD" w:rsidP="000E03F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0A5CD7"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6792789C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تشخیص های مربوط به این بیماری ها را با توجه به </w:t>
            </w:r>
            <w:r>
              <w:rPr>
                <w:rFonts w:cs="B Nazanin" w:hint="cs"/>
                <w:rtl/>
                <w:lang w:bidi="ar-SA"/>
              </w:rPr>
              <w:lastRenderedPageBreak/>
              <w:t xml:space="preserve">قواعد و دستورالعمل های آموزش داده شده به درستی کدگذاری نماید. </w:t>
            </w:r>
          </w:p>
          <w:p w14:paraId="00B6418F" w14:textId="07AF20CA" w:rsidR="000E03FD" w:rsidRPr="009A0C9A" w:rsidRDefault="000E03FD" w:rsidP="000E03F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9A0C9A">
              <w:rPr>
                <w:rFonts w:cs="B Nazanin" w:hint="cs"/>
                <w:rtl/>
                <w:lang w:bidi="ar-SA"/>
              </w:rPr>
              <w:t xml:space="preserve"> تشخیص های ارائه شده را در قالب کار گروهی تحلیل کرده و پاسخ درست را ارائه نمایند.</w:t>
            </w:r>
          </w:p>
        </w:tc>
        <w:tc>
          <w:tcPr>
            <w:tcW w:w="2447" w:type="dxa"/>
          </w:tcPr>
          <w:p w14:paraId="09765B65" w14:textId="0C75CAB1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1-عاطفی</w:t>
            </w:r>
          </w:p>
          <w:p w14:paraId="1DEDA48C" w14:textId="0C04AE88" w:rsidR="001130D2" w:rsidRDefault="001130D2" w:rsidP="001130D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>
              <w:rPr>
                <w:rFonts w:cs="B Nazanin" w:hint="cs"/>
                <w:rtl/>
                <w:lang w:bidi="ar-SA"/>
              </w:rPr>
              <w:t>روانی- حرکتی</w:t>
            </w:r>
            <w:bookmarkStart w:id="0" w:name="_GoBack"/>
            <w:bookmarkEnd w:id="0"/>
          </w:p>
          <w:p w14:paraId="6AFDC70A" w14:textId="36EA7A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3-روانی- حرکتی</w:t>
            </w:r>
          </w:p>
        </w:tc>
        <w:tc>
          <w:tcPr>
            <w:tcW w:w="2587" w:type="dxa"/>
          </w:tcPr>
          <w:p w14:paraId="24C9BE66" w14:textId="6285306F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602D4C08" w14:textId="43A6AA09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BD5F362" w14:textId="3823F1EB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560487CE" w14:textId="53D3BD2F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7D0DA656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A9A267E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2609A741" w14:textId="77777777" w:rsidTr="009A2349">
        <w:trPr>
          <w:trHeight w:val="316"/>
        </w:trPr>
        <w:tc>
          <w:tcPr>
            <w:tcW w:w="1055" w:type="dxa"/>
          </w:tcPr>
          <w:p w14:paraId="11BBCA3C" w14:textId="61D1D46F" w:rsidR="000E03FD" w:rsidRDefault="00177AAA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3828" w:type="dxa"/>
          </w:tcPr>
          <w:p w14:paraId="6C4A25C5" w14:textId="3DA9BD55" w:rsidR="000E03FD" w:rsidRPr="001C27E3" w:rsidRDefault="000E03FD" w:rsidP="000E03F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583E0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دستگاه تنفسی</w:t>
            </w:r>
          </w:p>
        </w:tc>
        <w:tc>
          <w:tcPr>
            <w:tcW w:w="2443" w:type="dxa"/>
          </w:tcPr>
          <w:p w14:paraId="0583307E" w14:textId="2E0CB1FB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مفاهیم تخصصی طبقه بندی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سیستم تنفسی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14E7F465" w14:textId="77777777" w:rsidR="000E03FD" w:rsidRPr="00EF7239" w:rsidRDefault="000E03FD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EF7239">
              <w:rPr>
                <w:rFonts w:cs="B Nazanin" w:hint="cs"/>
                <w:rtl/>
                <w:lang w:bidi="ar-SA"/>
              </w:rPr>
              <w:t xml:space="preserve">بلوک های مربوط به طبقه بندی این بیماری ها را در </w:t>
            </w:r>
            <w:r w:rsidRPr="00EF7239">
              <w:rPr>
                <w:rFonts w:cs="B Nazanin"/>
                <w:lang w:bidi="ar-SA"/>
              </w:rPr>
              <w:t>ICD-10</w:t>
            </w:r>
            <w:r w:rsidRPr="00EF7239">
              <w:rPr>
                <w:rFonts w:cs="B Nazanin" w:hint="cs"/>
                <w:rtl/>
              </w:rPr>
              <w:t xml:space="preserve"> را بشناسد.  </w:t>
            </w:r>
          </w:p>
          <w:p w14:paraId="7397DA2E" w14:textId="77777777" w:rsidR="000E03FD" w:rsidRDefault="000E03FD" w:rsidP="000E03FD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5DB4801B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0A36AD1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239A169E" w14:textId="14CF9CCE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9626145" w14:textId="35FF74BE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42E65B5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7E3A84E8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E03FD" w:rsidRPr="009A2349" w14:paraId="3E1101F0" w14:textId="77777777" w:rsidTr="009A2349">
        <w:trPr>
          <w:trHeight w:val="316"/>
        </w:trPr>
        <w:tc>
          <w:tcPr>
            <w:tcW w:w="1055" w:type="dxa"/>
          </w:tcPr>
          <w:p w14:paraId="4DEA725C" w14:textId="205AA3B1" w:rsidR="000E03FD" w:rsidRDefault="00177AAA" w:rsidP="000E03F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3828" w:type="dxa"/>
          </w:tcPr>
          <w:p w14:paraId="36320086" w14:textId="6588998D" w:rsidR="000E03FD" w:rsidRPr="00583E04" w:rsidRDefault="000E03FD" w:rsidP="000E03FD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583E0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بیماری های دستگاه تنفسی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5621BCDD" w14:textId="77777777" w:rsidR="000E03FD" w:rsidRPr="000A5CD7" w:rsidRDefault="000E03FD" w:rsidP="000E03F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0A5CD7">
              <w:rPr>
                <w:rFonts w:cs="B Nazanin" w:hint="cs"/>
                <w:rtl/>
                <w:lang w:bidi="ar-SA"/>
              </w:rPr>
              <w:t>قواعد کدگذاری این بیماری ها را مبتنی بر هر بلوک به صورت مجزا بداند.</w:t>
            </w:r>
          </w:p>
          <w:p w14:paraId="67575E0C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تشخیص های مربوط به این بیماری ها را با توجه به قواعد و دستورالعمل های آموزش داده شده به درستی کدگذاری نماید. </w:t>
            </w:r>
          </w:p>
          <w:p w14:paraId="374AEAFF" w14:textId="1DBFE48D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9A0C9A">
              <w:rPr>
                <w:rFonts w:cs="B Nazanin" w:hint="cs"/>
                <w:rtl/>
                <w:lang w:bidi="ar-SA"/>
              </w:rPr>
              <w:t xml:space="preserve"> تشخیص های ارائه شده را در قالب کار گروهی تحلیل </w:t>
            </w:r>
            <w:r w:rsidRPr="009A0C9A">
              <w:rPr>
                <w:rFonts w:cs="B Nazanin" w:hint="cs"/>
                <w:rtl/>
                <w:lang w:bidi="ar-SA"/>
              </w:rPr>
              <w:lastRenderedPageBreak/>
              <w:t>کرده و پاسخ درست را ارائه نمایند.</w:t>
            </w:r>
          </w:p>
        </w:tc>
        <w:tc>
          <w:tcPr>
            <w:tcW w:w="2447" w:type="dxa"/>
          </w:tcPr>
          <w:p w14:paraId="1BA19CFF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1-عاطفی</w:t>
            </w:r>
          </w:p>
          <w:p w14:paraId="50261C11" w14:textId="2210A0C1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3-روانی- حرکتی</w:t>
            </w:r>
          </w:p>
        </w:tc>
        <w:tc>
          <w:tcPr>
            <w:tcW w:w="2587" w:type="dxa"/>
          </w:tcPr>
          <w:p w14:paraId="610F9370" w14:textId="72F3D5D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F5F8F1F" w14:textId="77777777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0024F08" w14:textId="77777777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539EDDA4" w14:textId="77777777" w:rsidR="000E03FD" w:rsidRDefault="000E03FD" w:rsidP="000E03FD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10A9C076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D9812AB" w14:textId="77777777" w:rsidR="000E03FD" w:rsidRDefault="000E03FD" w:rsidP="000E03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E0177B6" w:rsidR="009A2349" w:rsidRPr="009A2349" w:rsidRDefault="009A2349" w:rsidP="00177AAA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</w:t>
      </w:r>
      <w:r w:rsidR="00177AAA">
        <w:rPr>
          <w:rFonts w:cs="B Titr" w:hint="cs"/>
          <w:sz w:val="20"/>
          <w:szCs w:val="20"/>
          <w:rtl/>
          <w:lang w:bidi="ar-SA"/>
        </w:rPr>
        <w:t xml:space="preserve"> 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4378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177AAA" w:rsidRPr="009A2349" w14:paraId="268421C2" w14:textId="77777777" w:rsidTr="00177AAA">
        <w:trPr>
          <w:trHeight w:val="402"/>
        </w:trPr>
        <w:tc>
          <w:tcPr>
            <w:tcW w:w="1131" w:type="dxa"/>
          </w:tcPr>
          <w:p w14:paraId="6BCF5BFC" w14:textId="77777777" w:rsidR="00177AAA" w:rsidRPr="009A2349" w:rsidRDefault="00177AAA" w:rsidP="00177AAA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D08D29A" w14:textId="08CE064C" w:rsidR="00177AAA" w:rsidRPr="00177AAA" w:rsidRDefault="00177AAA" w:rsidP="00177AAA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ar-SA"/>
              </w:rPr>
              <w:t xml:space="preserve">ویرایش دهم سیستم طبقه بندی بیماری ها </w:t>
            </w:r>
            <w:r>
              <w:rPr>
                <w:rFonts w:cs="B Mitra"/>
                <w:sz w:val="20"/>
                <w:szCs w:val="20"/>
                <w:lang w:bidi="ar-SA"/>
              </w:rPr>
              <w:t>ICD-10</w:t>
            </w:r>
          </w:p>
        </w:tc>
      </w:tr>
      <w:tr w:rsidR="00177AAA" w:rsidRPr="009A2349" w14:paraId="7F5E3EE9" w14:textId="77777777" w:rsidTr="00177AAA">
        <w:trPr>
          <w:trHeight w:val="402"/>
        </w:trPr>
        <w:tc>
          <w:tcPr>
            <w:tcW w:w="1131" w:type="dxa"/>
          </w:tcPr>
          <w:p w14:paraId="360FD1B7" w14:textId="77777777" w:rsidR="00177AAA" w:rsidRPr="009A2349" w:rsidRDefault="00177AAA" w:rsidP="00177AAA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7ED22D7" w14:textId="77777777" w:rsidR="00177AAA" w:rsidRPr="009A2349" w:rsidRDefault="00177AAA" w:rsidP="00177AAA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2F5F1F3D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BC7E" w14:textId="77777777" w:rsidR="003A62A0" w:rsidRDefault="003A62A0">
      <w:r>
        <w:separator/>
      </w:r>
    </w:p>
  </w:endnote>
  <w:endnote w:type="continuationSeparator" w:id="0">
    <w:p w14:paraId="0125EF18" w14:textId="77777777" w:rsidR="003A62A0" w:rsidRDefault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9857481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D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DE14" w14:textId="77777777" w:rsidR="003A62A0" w:rsidRDefault="003A62A0">
      <w:r>
        <w:separator/>
      </w:r>
    </w:p>
  </w:footnote>
  <w:footnote w:type="continuationSeparator" w:id="0">
    <w:p w14:paraId="39F4A22A" w14:textId="77777777" w:rsidR="003A62A0" w:rsidRDefault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46F5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5CD7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3FD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0D2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62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4D0A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6FAE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15F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C9A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EF7239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6AAC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988D-6091-45C7-9495-058D1015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30</cp:revision>
  <cp:lastPrinted>2015-10-13T09:56:00Z</cp:lastPrinted>
  <dcterms:created xsi:type="dcterms:W3CDTF">2023-09-09T06:51:00Z</dcterms:created>
  <dcterms:modified xsi:type="dcterms:W3CDTF">2023-09-11T08:24:00Z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